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BA" w:rsidRPr="00461FBA" w:rsidRDefault="00461FBA" w:rsidP="00461F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1FBA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разъясняет:</w:t>
      </w:r>
    </w:p>
    <w:bookmarkEnd w:id="0"/>
    <w:p w:rsidR="00461FBA" w:rsidRDefault="00461FBA" w:rsidP="00461FBA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FBA">
        <w:rPr>
          <w:rFonts w:ascii="Times New Roman" w:hAnsi="Times New Roman" w:cs="Times New Roman"/>
          <w:sz w:val="28"/>
          <w:szCs w:val="28"/>
          <w:shd w:val="clear" w:color="auto" w:fill="FFFFFF"/>
        </w:rPr>
        <w:t>Усовершенствован порядок перевода жилого помещения в нежилое</w:t>
      </w:r>
    </w:p>
    <w:p w:rsidR="00461FBA" w:rsidRPr="00461FBA" w:rsidRDefault="00461FBA" w:rsidP="00461FBA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1FBA" w:rsidRPr="00461FBA" w:rsidRDefault="00461FBA" w:rsidP="00461F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Комментирует ситуацию</w:t>
      </w:r>
      <w:r w:rsidRPr="00461FBA">
        <w:rPr>
          <w:rFonts w:ascii="Times New Roman" w:hAnsi="Times New Roman" w:cs="Times New Roman"/>
          <w:sz w:val="28"/>
          <w:szCs w:val="28"/>
        </w:rPr>
        <w:t xml:space="preserve"> прокурор Сергиевского района </w:t>
      </w:r>
      <w:r w:rsidRPr="00461FBA">
        <w:rPr>
          <w:rFonts w:ascii="Times New Roman" w:hAnsi="Times New Roman" w:cs="Times New Roman"/>
          <w:b/>
          <w:sz w:val="28"/>
          <w:szCs w:val="28"/>
        </w:rPr>
        <w:t>Виталий Рябов</w:t>
      </w:r>
    </w:p>
    <w:p w:rsidR="00461FBA" w:rsidRPr="00461FBA" w:rsidRDefault="00461FBA" w:rsidP="00461FBA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FB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29.05.2019 № 116-ФЗ «О внесении изменений в Жилищный кодекс Российской Федерации» усовершенствован порядок осуществления перевода жилого помещения в нежилое помещение.</w:t>
      </w:r>
    </w:p>
    <w:p w:rsidR="00461FBA" w:rsidRPr="00461FBA" w:rsidRDefault="00461FBA" w:rsidP="00461FBA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BA">
        <w:rPr>
          <w:rFonts w:ascii="Times New Roman" w:hAnsi="Times New Roman" w:cs="Times New Roman"/>
          <w:sz w:val="28"/>
          <w:szCs w:val="28"/>
        </w:rPr>
        <w:t>В частности, предусмотрен специальный порядок определения кворума общего собрания в зависимости от количества подъездов в соответствующем жилом доме.</w:t>
      </w:r>
    </w:p>
    <w:p w:rsidR="00461FBA" w:rsidRPr="00461FBA" w:rsidRDefault="00461FBA" w:rsidP="00461FBA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BA">
        <w:rPr>
          <w:rFonts w:ascii="Times New Roman" w:hAnsi="Times New Roman" w:cs="Times New Roman"/>
          <w:sz w:val="28"/>
          <w:szCs w:val="28"/>
        </w:rPr>
        <w:t>Кроме того, установлено, что протокол общего собрания собственников и согласие на перевод помещения из нежилого в жилое включается в перечень документов, представляемых в орган местного самоуправления, для принятия решения о переводе помещения из жилого в нежилое, в Жилищный кодекс Российской Федерации введено понятие «примыкающее помещение».</w:t>
      </w:r>
    </w:p>
    <w:p w:rsidR="00461FBA" w:rsidRPr="00461FBA" w:rsidRDefault="00461FBA" w:rsidP="00461FBA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BA">
        <w:rPr>
          <w:rFonts w:ascii="Times New Roman" w:hAnsi="Times New Roman" w:cs="Times New Roman"/>
          <w:sz w:val="28"/>
          <w:szCs w:val="28"/>
        </w:rPr>
        <w:t>Федеральным законодателем органы исполнительной власти субъектов Российской Федерации, осуществляющие региональный государственный жилищный надзор, наделены полномочием по проверке соблюдения, в том числе вышеприведенных обязательных требований к порядку осуществления перевода жилого помещения в нежилое помещение.</w:t>
      </w:r>
    </w:p>
    <w:p w:rsidR="009A6732" w:rsidRPr="00461FBA" w:rsidRDefault="00461FBA" w:rsidP="00461F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732" w:rsidRPr="0046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BA"/>
    <w:rsid w:val="00461FBA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1F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61FBA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1F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61FBA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2019-11-21T14:22:00Z</dcterms:created>
  <dcterms:modified xsi:type="dcterms:W3CDTF">2019-11-21T14:29:00Z</dcterms:modified>
</cp:coreProperties>
</file>